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-355599</wp:posOffset>
                </wp:positionV>
                <wp:extent cx="6316980" cy="7105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92273" y="3429480"/>
                          <a:ext cx="63074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-355599</wp:posOffset>
                </wp:positionV>
                <wp:extent cx="6316980" cy="7105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6980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60" w:lineRule="auto"/>
        <w:ind w:hanging="425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60" w:lineRule="auto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63500</wp:posOffset>
                </wp:positionV>
                <wp:extent cx="60579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17050" y="3779683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63500</wp:posOffset>
                </wp:positionV>
                <wp:extent cx="60579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215"/>
        <w:gridCol w:w="4350"/>
        <w:tblGridChange w:id="0">
          <w:tblGrid>
            <w:gridCol w:w="5215"/>
            <w:gridCol w:w="4350"/>
          </w:tblGrid>
        </w:tblGridChange>
      </w:tblGrid>
      <w:tr>
        <w:trPr>
          <w:cantSplit w:val="0"/>
          <w:trHeight w:val="2767.76367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both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№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№ </w:t>
            </w:r>
            <w:r w:rsidDel="00000000" w:rsidR="00000000" w:rsidRPr="00000000">
              <w:rPr>
                <w:i w:val="1"/>
                <w:sz w:val="24"/>
                <w:szCs w:val="24"/>
                <w:u w:val="none"/>
                <w:rtl w:val="0"/>
              </w:rPr>
              <w:t xml:space="preserve">_______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від 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Генеральному директору державного підприємства “ДІЯ”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Петрущенку Д.П.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03150, м. Київ, вул. Ділова, буд. 24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tabs>
                <w:tab w:val="left" w:pos="720"/>
                <w:tab w:val="left" w:pos="1080"/>
              </w:tabs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6"/>
                <w:szCs w:val="26"/>
                <w:u w:val="single"/>
                <w:rtl w:val="0"/>
              </w:rPr>
              <w:t xml:space="preserve">build@diia.gov.ua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before="60" w:line="480" w:lineRule="auto"/>
        <w:rPr>
          <w:b w:val="1"/>
          <w:sz w:val="4"/>
          <w:szCs w:val="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5529" w:hanging="552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5529" w:hanging="552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 надання доступу</w:t>
      </w:r>
    </w:p>
    <w:p w:rsidR="00000000" w:rsidDel="00000000" w:rsidP="00000000" w:rsidRDefault="00000000" w:rsidRPr="00000000" w14:paraId="00000015">
      <w:pPr>
        <w:pageBreakBefore w:val="0"/>
        <w:ind w:left="5529" w:hanging="552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5529" w:hanging="552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5529" w:hanging="552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tabs>
          <w:tab w:val="left" w:pos="284"/>
          <w:tab w:val="left" w:pos="709"/>
          <w:tab w:val="left" w:pos="993"/>
        </w:tabs>
        <w:spacing w:line="240" w:lineRule="auto"/>
        <w:ind w:left="0" w:right="0"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Відповідно до підпункту 37 пункту 125 та пункту 128 Порядку ведення Єдиної державної електронної системи в сфері будівництва затвердженого постановою Кабінету Міністрів України від 23.06.2021 № 681 (далі - Порядок), просимо підключити користувачів електронного кабінету, (вказати тип користувача електронного кабінету відповідно до переліку Порядку) органу _______________(Назва установи, код ЄДРПОУ) до Єдиної державної електронної системи у сфері будівництва та надати доступ  відповідальним уповноваженим посадовим особам органу, згідно додатку до листа.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line="240" w:lineRule="auto"/>
        <w:ind w:left="0" w:right="0" w:firstLine="6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6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Додаток: 1 арк.</w:t>
      </w:r>
    </w:p>
    <w:p w:rsidR="00000000" w:rsidDel="00000000" w:rsidP="00000000" w:rsidRDefault="00000000" w:rsidRPr="00000000" w14:paraId="0000001B">
      <w:pPr>
        <w:pageBreakBefore w:val="0"/>
        <w:ind w:left="0" w:firstLine="6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6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tabs>
          <w:tab w:val="left" w:pos="284"/>
          <w:tab w:val="left" w:pos="709"/>
          <w:tab w:val="left" w:pos="993"/>
          <w:tab w:val="left" w:pos="6600"/>
        </w:tabs>
        <w:spacing w:line="240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Посада</w:t>
        <w:tab/>
        <w:tab/>
        <w:t xml:space="preserve">ПІБ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840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line="180" w:lineRule="auto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